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Default="008D5491" w:rsidP="006A6CFA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sz w:val="20"/>
        </w:rPr>
      </w:pPr>
      <w:r>
        <w:rPr>
          <w:noProof/>
          <w:lang w:eastAsia="pl-PL"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3B995C80" w:rsidR="007438D8" w:rsidRDefault="00711BB3" w:rsidP="006A6CFA">
            <w:pPr>
              <w:pStyle w:val="TableParagraph"/>
              <w:jc w:val="center"/>
              <w:rPr>
                <w:b/>
                <w:sz w:val="18"/>
              </w:rPr>
            </w:pPr>
            <w:r w:rsidRPr="00711BB3">
              <w:rPr>
                <w:b/>
                <w:sz w:val="18"/>
              </w:rPr>
              <w:t>1/202</w:t>
            </w:r>
            <w:r w:rsidR="00EF1530">
              <w:rPr>
                <w:b/>
                <w:sz w:val="18"/>
              </w:rPr>
              <w:t>5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4DB760F2" w:rsidR="007438D8" w:rsidRPr="003910D6" w:rsidRDefault="00711BB3" w:rsidP="003910D6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3910D6">
              <w:rPr>
                <w:rFonts w:ascii="Myriad Pro" w:hAnsi="Myriad Pro"/>
                <w:sz w:val="20"/>
              </w:rPr>
              <w:t>Europejski Fundusz Społeczny Plus</w:t>
            </w:r>
          </w:p>
        </w:tc>
      </w:tr>
      <w:tr w:rsidR="00CE40B6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0B02CA10" w:rsidR="00CE40B6" w:rsidRPr="003910D6" w:rsidRDefault="00711BB3" w:rsidP="003910D6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3910D6">
              <w:rPr>
                <w:rFonts w:ascii="Myriad Pro" w:hAnsi="Myriad Pro"/>
                <w:sz w:val="20"/>
              </w:rPr>
              <w:t>6. Fundusze Europejskie na rzecz aktywnego Pomorza Zachodniego</w:t>
            </w:r>
          </w:p>
        </w:tc>
      </w:tr>
      <w:tr w:rsidR="007438D8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7438D8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06193D">
              <w:rPr>
                <w:sz w:val="18"/>
              </w:rPr>
              <w:t xml:space="preserve">. </w:t>
            </w:r>
            <w:r w:rsidR="003D7446">
              <w:rPr>
                <w:sz w:val="18"/>
              </w:rPr>
              <w:t xml:space="preserve">Cel </w:t>
            </w:r>
            <w:r w:rsidR="003D7446" w:rsidRPr="006A6CFA">
              <w:rPr>
                <w:sz w:val="18"/>
              </w:rPr>
              <w:t>szczegółowy FEPZ 2021-2027</w:t>
            </w:r>
            <w:r w:rsidR="00004370" w:rsidRPr="006A6CFA">
              <w:rPr>
                <w:sz w:val="18"/>
              </w:rPr>
              <w:t>,</w:t>
            </w:r>
            <w:r w:rsidR="00A5538B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w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ramach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którego realizowane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 xml:space="preserve">będą </w:t>
            </w:r>
            <w:r w:rsidR="003D7446" w:rsidRPr="006A6CFA">
              <w:rPr>
                <w:sz w:val="18"/>
              </w:rPr>
              <w:t>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2F1386A" w14:textId="50CDF074" w:rsidR="007438D8" w:rsidRPr="003910D6" w:rsidRDefault="003910D6" w:rsidP="003910D6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3910D6">
              <w:rPr>
                <w:rFonts w:ascii="Myriad Pro" w:hAnsi="Myriad Pro"/>
                <w:sz w:val="20"/>
              </w:rPr>
              <w:t>(k) 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      </w:r>
          </w:p>
        </w:tc>
      </w:tr>
      <w:tr w:rsidR="00895D8A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95D8A" w:rsidDel="00F71AC1" w:rsidRDefault="003179C7" w:rsidP="006A6CFA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 xml:space="preserve">4. </w:t>
            </w:r>
            <w:r w:rsidR="00895D8A" w:rsidRPr="003179C7">
              <w:rPr>
                <w:sz w:val="18"/>
              </w:rPr>
              <w:t>Działanie FEPZ 2021-2027</w:t>
            </w:r>
          </w:p>
        </w:tc>
        <w:tc>
          <w:tcPr>
            <w:tcW w:w="7540" w:type="dxa"/>
            <w:gridSpan w:val="19"/>
          </w:tcPr>
          <w:p w14:paraId="734EE6BA" w14:textId="77777777" w:rsidR="003910D6" w:rsidRPr="003910D6" w:rsidRDefault="003910D6" w:rsidP="003910D6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3910D6">
              <w:rPr>
                <w:rFonts w:ascii="Myriad Pro" w:hAnsi="Myriad Pro"/>
                <w:sz w:val="20"/>
              </w:rPr>
              <w:t>6.21 Zwiększenie dostępności usług zdrowotnych i usług opieki długoterminowej, typ 1-2</w:t>
            </w:r>
          </w:p>
          <w:p w14:paraId="6F52E7F6" w14:textId="3D504E5C" w:rsidR="00895D8A" w:rsidRPr="003910D6" w:rsidRDefault="00EF1530" w:rsidP="003910D6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>
              <w:rPr>
                <w:rFonts w:ascii="Myriad Pro" w:hAnsi="Myriad Pro"/>
                <w:b/>
                <w:sz w:val="20"/>
              </w:rPr>
              <w:t>Regionalny Program Zdrowotny</w:t>
            </w:r>
            <w:r w:rsidR="00CE0555" w:rsidRPr="00CE0555">
              <w:rPr>
                <w:rFonts w:ascii="Myriad Pro" w:hAnsi="Myriad Pro"/>
                <w:b/>
                <w:sz w:val="20"/>
              </w:rPr>
              <w:t xml:space="preserve"> pn. Prewencja chorób sercowo-naczyniowych u pacjentów onkologicznych </w:t>
            </w:r>
            <w:r>
              <w:rPr>
                <w:rFonts w:ascii="Myriad Pro" w:hAnsi="Myriad Pro"/>
                <w:b/>
                <w:sz w:val="20"/>
              </w:rPr>
              <w:t>w województwie zachodniopomorskim (II edycja).</w:t>
            </w:r>
          </w:p>
        </w:tc>
      </w:tr>
      <w:tr w:rsidR="004E64C4" w14:paraId="63FD1319" w14:textId="77777777" w:rsidTr="00EF1530">
        <w:trPr>
          <w:trHeight w:val="563"/>
        </w:trPr>
        <w:tc>
          <w:tcPr>
            <w:tcW w:w="1874" w:type="dxa"/>
            <w:shd w:val="clear" w:color="auto" w:fill="C6D9F1" w:themeFill="text2" w:themeFillTint="33"/>
          </w:tcPr>
          <w:p w14:paraId="3F3A7CD2" w14:textId="5DF05FB0" w:rsidR="004E64C4" w:rsidRPr="003179C7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5. Typ/typy </w:t>
            </w:r>
            <w:r>
              <w:rPr>
                <w:spacing w:val="-2"/>
                <w:sz w:val="18"/>
              </w:rPr>
              <w:t>projektów oraz uwarunkowania dotyczące naboru</w:t>
            </w:r>
          </w:p>
        </w:tc>
        <w:tc>
          <w:tcPr>
            <w:tcW w:w="7540" w:type="dxa"/>
            <w:gridSpan w:val="19"/>
          </w:tcPr>
          <w:p w14:paraId="4F49ECD8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 xml:space="preserve">1. Programy profilaktyczne dotyczące chorób stanowiących istotny problem zdrowotny regionu skierowane do grup </w:t>
            </w:r>
            <w:proofErr w:type="spellStart"/>
            <w:r w:rsidRPr="00CE0555">
              <w:rPr>
                <w:rFonts w:ascii="Myriad Pro" w:hAnsi="Myriad Pro"/>
                <w:sz w:val="20"/>
              </w:rPr>
              <w:t>defaworyzowanych</w:t>
            </w:r>
            <w:proofErr w:type="spellEnd"/>
            <w:r w:rsidRPr="00CE0555">
              <w:rPr>
                <w:rFonts w:ascii="Myriad Pro" w:hAnsi="Myriad Pro"/>
                <w:sz w:val="20"/>
              </w:rPr>
              <w:t xml:space="preserve"> obejmujące:</w:t>
            </w:r>
          </w:p>
          <w:p w14:paraId="620FFA60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usługi zdrowotne,</w:t>
            </w:r>
          </w:p>
          <w:p w14:paraId="1A0521E6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działania informacyjno-edukacyjne skierowana do osób objętych wsparciem oraz osób z ich otoczenia,</w:t>
            </w:r>
          </w:p>
          <w:p w14:paraId="51F2330B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działania informacyjno-szkoleniowe skierowane w szczególności do podmiotów świadczących usługi, kadr POZ oraz lekarzy,</w:t>
            </w:r>
          </w:p>
          <w:p w14:paraId="539D1991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zakup aparatury i sprzętu medycznego oraz wykonanie innych inwestycji koniecznych do realizacji zadań, stanowiących uzupełnienie kompleksowego projektu,</w:t>
            </w:r>
          </w:p>
          <w:p w14:paraId="4CEAB115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zapewnienie dojazdu z miejsca zamieszkania do miejsca wykonania badania i z powrotem,</w:t>
            </w:r>
          </w:p>
          <w:p w14:paraId="62985190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zapewnienie opieki nad osobą potrzebującą wsparcia w codziennym funkcjonowaniu, którą opiekuje się osoba objęta wsparciem w ramach projektu, w czasie korzystania ze wsparcia,</w:t>
            </w:r>
          </w:p>
          <w:p w14:paraId="087DE07A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wdrożenie standardów dostępności (jako jeden z elementów wsparcia).</w:t>
            </w:r>
          </w:p>
          <w:p w14:paraId="60194FA8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2. Poprawa dostępu do usług zdrowotnych dla osób wykluczonych z tych usług lub mających problemy z dostępem do nich poprzez:</w:t>
            </w:r>
          </w:p>
          <w:p w14:paraId="4611C7BB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działania w zakresie zapewnienia im transportu związanego z koniecznością dojazdu do miejsca świadczenia usług zdrowotnych,</w:t>
            </w:r>
          </w:p>
          <w:p w14:paraId="332839C2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zapewnienie asystenta socjalnego, asystenta osoby niepełnosprawnej, tłumacza,</w:t>
            </w:r>
          </w:p>
          <w:p w14:paraId="293CA5BD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t>- reorganizację godzin pracy,</w:t>
            </w:r>
          </w:p>
          <w:p w14:paraId="41D358A9" w14:textId="16AF0A78" w:rsidR="004E64C4" w:rsidRPr="003910D6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</w:rPr>
            </w:pPr>
            <w:r w:rsidRPr="00CE0555">
              <w:rPr>
                <w:rFonts w:ascii="Myriad Pro" w:hAnsi="Myriad Pro"/>
                <w:sz w:val="20"/>
              </w:rPr>
              <w:lastRenderedPageBreak/>
              <w:t>- mobilne usługi w zakresie badań przesiewowych.</w:t>
            </w:r>
          </w:p>
        </w:tc>
      </w:tr>
      <w:tr w:rsidR="007244D9" w14:paraId="7A47D700" w14:textId="77777777" w:rsidTr="00EF1530">
        <w:trPr>
          <w:trHeight w:val="12615"/>
        </w:trPr>
        <w:tc>
          <w:tcPr>
            <w:tcW w:w="1874" w:type="dxa"/>
            <w:shd w:val="clear" w:color="auto" w:fill="EAF1DD" w:themeFill="accent3" w:themeFillTint="33"/>
          </w:tcPr>
          <w:p w14:paraId="7D2FE47F" w14:textId="67D2AF49" w:rsidR="007244D9" w:rsidRPr="003910D6" w:rsidRDefault="004E64C4" w:rsidP="003910D6">
            <w:pPr>
              <w:pStyle w:val="TableParagraph"/>
              <w:spacing w:line="360" w:lineRule="auto"/>
              <w:rPr>
                <w:rFonts w:ascii="Myriad Pro" w:hAnsi="Myriad Pro"/>
                <w:spacing w:val="-2"/>
                <w:sz w:val="20"/>
              </w:rPr>
            </w:pPr>
            <w:r w:rsidRPr="003910D6">
              <w:rPr>
                <w:rFonts w:ascii="Myriad Pro" w:hAnsi="Myriad Pro"/>
                <w:sz w:val="20"/>
              </w:rPr>
              <w:lastRenderedPageBreak/>
              <w:t>6</w:t>
            </w:r>
            <w:r w:rsidR="00BC14B8" w:rsidRPr="003910D6">
              <w:rPr>
                <w:rFonts w:ascii="Myriad Pro" w:hAnsi="Myriad Pro"/>
                <w:sz w:val="20"/>
              </w:rPr>
              <w:t xml:space="preserve">. </w:t>
            </w:r>
            <w:r w:rsidR="00CC0191" w:rsidRPr="003910D6">
              <w:rPr>
                <w:rFonts w:ascii="Myriad Pro" w:hAnsi="Myriad Pro"/>
                <w:sz w:val="20"/>
              </w:rPr>
              <w:t>Uzasadnienie realizacji naboru</w:t>
            </w:r>
            <w:r w:rsidR="00265968" w:rsidRPr="003910D6">
              <w:rPr>
                <w:rFonts w:ascii="Myriad Pro" w:hAnsi="Myriad Pro"/>
                <w:sz w:val="20"/>
              </w:rPr>
              <w:t xml:space="preserve"> i</w:t>
            </w:r>
            <w:r w:rsidR="00CC0191" w:rsidRPr="003910D6">
              <w:rPr>
                <w:rFonts w:ascii="Myriad Pro" w:hAnsi="Myriad Pro"/>
                <w:sz w:val="20"/>
              </w:rPr>
              <w:t xml:space="preserve"> u</w:t>
            </w:r>
            <w:r w:rsidR="007244D9" w:rsidRPr="003910D6">
              <w:rPr>
                <w:rFonts w:ascii="Myriad Pro" w:hAnsi="Myriad Pro"/>
                <w:sz w:val="20"/>
              </w:rPr>
              <w:t>w</w:t>
            </w:r>
            <w:r w:rsidR="00BC14B8" w:rsidRPr="003910D6">
              <w:rPr>
                <w:rFonts w:ascii="Myriad Pro" w:hAnsi="Myriad Pro"/>
                <w:sz w:val="20"/>
              </w:rPr>
              <w:t>arunkowania</w:t>
            </w:r>
            <w:r w:rsidR="00CC0191" w:rsidRPr="003910D6">
              <w:rPr>
                <w:rFonts w:ascii="Myriad Pro" w:hAnsi="Myriad Pro"/>
                <w:sz w:val="20"/>
              </w:rPr>
              <w:t xml:space="preserve"> 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724E0C1A" w14:textId="02E39842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 xml:space="preserve">Głównym uzasadnieniem realizacja naboru wniosków o dofinansowanie w programie FEPZ 2021-2027, programu polityki zdrowotnej Regionalny Program Zdrowotny - Prewencja chorób sercowo-naczyniowych u pacjentów onkologicznych </w:t>
            </w:r>
            <w:r w:rsidR="00EF1530">
              <w:rPr>
                <w:rFonts w:ascii="Myriad Pro" w:hAnsi="Myriad Pro"/>
                <w:sz w:val="20"/>
                <w:szCs w:val="18"/>
              </w:rPr>
              <w:t>w województwie zachodniopomorskim</w:t>
            </w:r>
            <w:r w:rsidRPr="00CE0555">
              <w:rPr>
                <w:rFonts w:ascii="Myriad Pro" w:hAnsi="Myriad Pro"/>
                <w:sz w:val="20"/>
                <w:szCs w:val="18"/>
              </w:rPr>
              <w:t xml:space="preserve"> (RPZ) jest utrzymujący się wysoki poziom zachorowalności i umieralności z powodu chorób nowotworowych, stanowiący istotny problem zdrowotny mieszkańców Pomorza Zachodniego. Podjęcie działań w tym zakresie poprawi ogólny stan zdrowia mieszkańców województwa zachodniopomorskiego i wpłynie na wydłużenie życia. </w:t>
            </w:r>
          </w:p>
          <w:p w14:paraId="2EADE245" w14:textId="373338CF" w:rsid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>Interwencje planowane w RPZ są powiązane z Polityką ochrony zdrowia  województwa zachodniopomorskiego, celem głównym 2. Promocja zdrowia i profilaktyka zagrożeń zdrowotnych, celami kierunkowymi:  2.1. Wzmacnianie zdrowia publicznego w obszarach priorytetowych problemów zdrowotnych i 2.2. Rozwijanie samorządowych programów polityki zdrowotnej w zakresie istotnych problemów zdrowotnych mieszkańców regionu. RPZ ma swoje odzwierciedlenie w Programie Realizacyjnym ochrony zdrowia przyjętym uchwałą Nr 1461/23 Zarządu Województwa Zachodniopomorskiego z dnia 12.09.2023 r.</w:t>
            </w:r>
          </w:p>
          <w:p w14:paraId="59378852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 xml:space="preserve">RPZ obejmuje działania profilaktyki II fazy, która polega na wczesnym wykrywaniu chorób i szybkich działaniach naprawczych w celu powstrzymania rozwoju choroby, poszukiwaniu czynników ryzyka i ich eliminowaniu oraz działania profilaktyki III fazy, która dotyczy działań leczniczych i rehabilitacyjnych podejmowanych w czasie, gdy choroba jest już w pełni rozwinięta. Założeniem RPZ zmniejszenia zachorowalności na choroby sercowo-naczyniowe wśród  pacjentów leczonych chemio i/lub radioterapią o działaniu </w:t>
            </w:r>
            <w:proofErr w:type="spellStart"/>
            <w:r w:rsidRPr="00CE0555">
              <w:rPr>
                <w:rFonts w:ascii="Myriad Pro" w:hAnsi="Myriad Pro"/>
                <w:sz w:val="20"/>
                <w:szCs w:val="18"/>
              </w:rPr>
              <w:t>kardiotoksycznym</w:t>
            </w:r>
            <w:proofErr w:type="spellEnd"/>
            <w:r w:rsidRPr="00CE0555">
              <w:rPr>
                <w:rFonts w:ascii="Myriad Pro" w:hAnsi="Myriad Pro"/>
                <w:sz w:val="20"/>
                <w:szCs w:val="18"/>
              </w:rPr>
              <w:t>, poprzez  zastosowanie wczesnej  diagnostyki i profilaktyki  powikłań wśród chorych z grupy wysokiego ryzyka ich wystąpienia. W ramach RPZ zaplanowano przeprowadzenie działań diagnostyczno-terapeutycznych i edukacyjnych dla pacjentów oraz działań informacyjno-szkoleniowych dla personelu medycznego. Działania te ograniczą rozwój choroby i jej negatywne skutki</w:t>
            </w:r>
            <w:r>
              <w:rPr>
                <w:rFonts w:ascii="Myriad Pro" w:hAnsi="Myriad Pro"/>
                <w:sz w:val="20"/>
                <w:szCs w:val="18"/>
              </w:rPr>
              <w:t xml:space="preserve"> </w:t>
            </w:r>
            <w:r w:rsidRPr="00CE0555">
              <w:rPr>
                <w:rFonts w:ascii="Myriad Pro" w:hAnsi="Myriad Pro"/>
                <w:sz w:val="20"/>
                <w:szCs w:val="18"/>
              </w:rPr>
              <w:t xml:space="preserve">przyczynią się do osiągnięcia lepszego stanu zdrowia, zmniejszenia przedwczesnej umieralności i niepełnosprawności mieszkańców województwa.  </w:t>
            </w:r>
          </w:p>
          <w:p w14:paraId="4275A45B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 xml:space="preserve">Przeprowadzona analiza epidemiologiczna w pełni uzasadnia wprowadzenie niniejszego programu. W 2020 r. w województwie zachodniopomorskim stwierdzono 6 454 </w:t>
            </w:r>
            <w:proofErr w:type="spellStart"/>
            <w:r w:rsidRPr="00CE0555">
              <w:rPr>
                <w:rFonts w:ascii="Myriad Pro" w:hAnsi="Myriad Pro"/>
                <w:sz w:val="20"/>
                <w:szCs w:val="18"/>
              </w:rPr>
              <w:t>zachorowań</w:t>
            </w:r>
            <w:proofErr w:type="spellEnd"/>
            <w:r w:rsidRPr="00CE0555">
              <w:rPr>
                <w:rFonts w:ascii="Myriad Pro" w:hAnsi="Myriad Pro"/>
                <w:sz w:val="20"/>
                <w:szCs w:val="18"/>
              </w:rPr>
              <w:t xml:space="preserve"> i 4593 zgonów z powodu nowotworów złośliwych. Wskaźnik zgonów na 100 tys. ludności z powodu nowotworów w województwie był wyższy (275,5) od ogólnopolskiego (261,3). Wysokie wskaźniki zgonów z powodu nowotworów złośliwych w województwie w porównaniu do krajowych obserwuje się na przestrzeni ostatniej dekady.</w:t>
            </w:r>
          </w:p>
          <w:p w14:paraId="362F067C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 xml:space="preserve">RPZ jest zgodny z celami, priorytetami, wytycznymi i rekomendacjami dokumentów strategicznych: </w:t>
            </w:r>
          </w:p>
          <w:p w14:paraId="45188B34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 xml:space="preserve">Zdrowa Przyszłość. Ramy strategiczne dla systemu ochrony zdrowia na lata 2021–2027, z perspektywą do 2030 r. tj.: w obszarze Pacjent: Cel 1.1 zapewnienie równej dostępności do świadczeń zdrowotnych w ilości i czasie adekwatnym do uzasadnionych potrzeb zdrowotnych społeczeństwa, Cel 1.4 Rozwój profilaktyki, skuteczna promocja zdrowia i </w:t>
            </w:r>
            <w:r w:rsidRPr="00CE0555">
              <w:rPr>
                <w:rFonts w:ascii="Myriad Pro" w:hAnsi="Myriad Pro"/>
                <w:sz w:val="20"/>
                <w:szCs w:val="18"/>
              </w:rPr>
              <w:lastRenderedPageBreak/>
              <w:t>postaw prozdrowotnych, Kierunek interwencji 1: Rozwój profilaktyki, skuteczna promocja zdrowia i postaw zdrowotnych, Narzędzie 1.1 Realizacja programów profilaktycznych.</w:t>
            </w:r>
          </w:p>
          <w:p w14:paraId="1B8081DC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>Mapa Potrzeb Zdrowotnych na lata 2022-2026 (MPZ). W analizie epidemiologicznej wykazano, że wśród pięciu najdotkliwszych problemów zdrowotnych, które odznaczały się najwyższymi wartościami wskaźnika DALY znajdują się nowotwory złośliwe tchawicy, oskrzeli i płuc, plasując się na czwartym miejscu. Rekomendowanym kierunkiem jest dopasowanie działań z zakresu zdrowia publicznego do potrzeb zdrowotnych danego regionu oraz dopasowanie programów profilaktycznych do czynników ryzyka najbardziej obciążających populację danego regionu, a także zapewnienie spójności i ciągłości pomiędzy działaniami promującymi zdrowie i działaniami profilaktycznymi a działaniami medycyny naprawczej. W załączniku 16. Wyzwania systemu opieki zdrowotnej i rekomendowane kierunki działań na terenie województwa zachodniopomorskiego na podstawie danych za 2019 r. wskazano, że choroby nowotworowe stanowią istotny problem zdrowotnym mieszkańców województwa, a wśród nich szczególnie nowotwór złośliwy tchawicy, oskrzeli i płuc, który miał wpływ na wzrost liczby utraconych lat życia na skutek przedwczesnej śmierci.</w:t>
            </w:r>
            <w:r>
              <w:rPr>
                <w:rFonts w:ascii="Myriad Pro" w:hAnsi="Myriad Pro"/>
                <w:sz w:val="20"/>
                <w:szCs w:val="18"/>
              </w:rPr>
              <w:t xml:space="preserve"> </w:t>
            </w:r>
            <w:r w:rsidRPr="00CE0555">
              <w:rPr>
                <w:rFonts w:ascii="Myriad Pro" w:hAnsi="Myriad Pro"/>
                <w:sz w:val="20"/>
                <w:szCs w:val="18"/>
              </w:rPr>
              <w:t>Krajowy Plan Transformacji na lata 2022-2026 stwierdza, iż należy rozwijać i wspierać działania w zakresie diagnostyki (szczególnie w przypadku nowotworów) oraz koordynowanej opieki zdrowotnej w odniesieniu do najistotniejszych problemów zdrowotnych.</w:t>
            </w:r>
          </w:p>
          <w:p w14:paraId="2C029BF5" w14:textId="4DBB26A1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0F375A">
              <w:rPr>
                <w:rFonts w:ascii="Myriad Pro" w:hAnsi="Myriad Pro"/>
                <w:sz w:val="20"/>
                <w:szCs w:val="18"/>
              </w:rPr>
              <w:t xml:space="preserve">Wojewódzki Plan Transformacji Województwa Zachodniopomorskiego na lata 2022 - 2026 </w:t>
            </w:r>
            <w:r w:rsidR="000917F0" w:rsidRPr="000F375A">
              <w:rPr>
                <w:rFonts w:ascii="Myriad Pro" w:hAnsi="Myriad Pro"/>
                <w:sz w:val="20"/>
                <w:szCs w:val="18"/>
              </w:rPr>
              <w:t>rekomenduje i</w:t>
            </w:r>
            <w:r w:rsidR="001E2AAB" w:rsidRPr="000F375A">
              <w:rPr>
                <w:rFonts w:ascii="Myriad Pro" w:hAnsi="Myriad Pro"/>
                <w:sz w:val="20"/>
                <w:szCs w:val="18"/>
              </w:rPr>
              <w:t>ntensyfikacj</w:t>
            </w:r>
            <w:r w:rsidR="000917F0" w:rsidRPr="000F375A">
              <w:rPr>
                <w:rFonts w:ascii="Myriad Pro" w:hAnsi="Myriad Pro"/>
                <w:sz w:val="20"/>
                <w:szCs w:val="18"/>
              </w:rPr>
              <w:t>ę</w:t>
            </w:r>
            <w:r w:rsidR="001E2AAB" w:rsidRPr="000F375A">
              <w:rPr>
                <w:rFonts w:ascii="Myriad Pro" w:hAnsi="Myriad Pro"/>
                <w:sz w:val="20"/>
                <w:szCs w:val="18"/>
              </w:rPr>
              <w:t xml:space="preserve"> działań profilaktycznych w zakresie chorób nowotworowych, zawartą w</w:t>
            </w:r>
            <w:r w:rsidR="000917F0" w:rsidRPr="000F375A">
              <w:rPr>
                <w:rFonts w:ascii="Myriad Pro" w:hAnsi="Myriad Pro"/>
                <w:sz w:val="20"/>
                <w:szCs w:val="18"/>
              </w:rPr>
              <w:t xml:space="preserve"> punkcie 2.1.4.2 </w:t>
            </w:r>
            <w:r w:rsidR="001E2AAB" w:rsidRPr="000F375A">
              <w:rPr>
                <w:rFonts w:ascii="Myriad Pro" w:hAnsi="Myriad Pro"/>
                <w:sz w:val="20"/>
                <w:szCs w:val="18"/>
              </w:rPr>
              <w:t xml:space="preserve"> Aktualizacji Wojewódzkiego Planu Transformacji Województwa Zachodniopomorskiego</w:t>
            </w:r>
            <w:r w:rsidR="000F375A" w:rsidRPr="000F375A">
              <w:rPr>
                <w:rFonts w:ascii="Myriad Pro" w:hAnsi="Myriad Pro"/>
                <w:sz w:val="20"/>
                <w:szCs w:val="18"/>
              </w:rPr>
              <w:t xml:space="preserve"> z 31.12.2024r.</w:t>
            </w:r>
          </w:p>
          <w:p w14:paraId="7B25C0F8" w14:textId="77777777" w:rsidR="00CE0555" w:rsidRPr="00CE0555" w:rsidRDefault="00CE0555" w:rsidP="00CE0555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 xml:space="preserve">Program wieloletni pn. Narodowa  Strategia Onkologiczna  na  lata 2020–2030 wskazuje cele strategiczny 2. poprawa profilaktyki, wczesnego wykrywania, diagnostyki i leczenia chorób nowotworowych. </w:t>
            </w:r>
          </w:p>
          <w:p w14:paraId="315DE5DB" w14:textId="3D89BFCF" w:rsidR="00B9620E" w:rsidRPr="003910D6" w:rsidRDefault="00CE0555" w:rsidP="003910D6">
            <w:pPr>
              <w:pStyle w:val="TableParagraph"/>
              <w:spacing w:line="360" w:lineRule="auto"/>
              <w:rPr>
                <w:rFonts w:ascii="Myriad Pro" w:hAnsi="Myriad Pro"/>
                <w:sz w:val="20"/>
                <w:szCs w:val="18"/>
              </w:rPr>
            </w:pPr>
            <w:r w:rsidRPr="00CE0555">
              <w:rPr>
                <w:rFonts w:ascii="Myriad Pro" w:hAnsi="Myriad Pro"/>
                <w:sz w:val="20"/>
                <w:szCs w:val="18"/>
              </w:rPr>
              <w:t>Kolejnym uzasadnieniem dla realizacji RPZ są badania naukowe wskazujące, że wczesna opieka kardiologiczna nad pacjentami z wysokim ryzykiem rozwoju chorób sercowo-naczyniowych i wczesne wdrożenie terapii zdiagnozowanych chorób pozwala na większą skuteczność leczenia i  zmniejszenie śmiertelności. Niezwłoczne wdrożenie leczenia niewydolności serca, zmniejsza chorobowość i śmiertelność oraz umożliwia skuteczniejsze dostosowanie leczenia przeciwnowotworowego. Takie postępowanie ma też wysoką efektywność kosztową, gdyż leczenie następstw nieleczonych chorób serca jest dużo droższe niż postępowanie we wczesnym stadium.</w:t>
            </w:r>
            <w:r>
              <w:rPr>
                <w:rFonts w:ascii="Myriad Pro" w:hAnsi="Myriad Pro"/>
                <w:sz w:val="20"/>
                <w:szCs w:val="18"/>
              </w:rPr>
              <w:t xml:space="preserve"> </w:t>
            </w:r>
            <w:r w:rsidRPr="00CE0555">
              <w:rPr>
                <w:rFonts w:ascii="Myriad Pro" w:hAnsi="Myriad Pro"/>
                <w:sz w:val="20"/>
                <w:szCs w:val="18"/>
              </w:rPr>
              <w:t xml:space="preserve">Każdy pacjent w województwie zachodniopomorskim poddawany terapii o działaniu </w:t>
            </w:r>
            <w:proofErr w:type="spellStart"/>
            <w:r w:rsidRPr="00CE0555">
              <w:rPr>
                <w:rFonts w:ascii="Myriad Pro" w:hAnsi="Myriad Pro"/>
                <w:sz w:val="20"/>
                <w:szCs w:val="18"/>
              </w:rPr>
              <w:t>kardiotoksycznym</w:t>
            </w:r>
            <w:proofErr w:type="spellEnd"/>
            <w:r w:rsidRPr="00CE0555">
              <w:rPr>
                <w:rFonts w:ascii="Myriad Pro" w:hAnsi="Myriad Pro"/>
                <w:sz w:val="20"/>
                <w:szCs w:val="18"/>
              </w:rPr>
              <w:t xml:space="preserve"> powinien być objęty</w:t>
            </w:r>
            <w:r>
              <w:rPr>
                <w:rFonts w:ascii="Myriad Pro" w:hAnsi="Myriad Pro"/>
                <w:sz w:val="20"/>
                <w:szCs w:val="18"/>
              </w:rPr>
              <w:t xml:space="preserve"> </w:t>
            </w:r>
            <w:r w:rsidRPr="00CE0555">
              <w:rPr>
                <w:rFonts w:ascii="Myriad Pro" w:hAnsi="Myriad Pro"/>
                <w:sz w:val="20"/>
                <w:szCs w:val="18"/>
              </w:rPr>
              <w:t>usystematyzowanym  programem opieki kardiologicznej, jakim jest prezentowany RPZ.</w:t>
            </w:r>
          </w:p>
        </w:tc>
      </w:tr>
      <w:tr w:rsidR="00CC0191" w14:paraId="44567271" w14:textId="77777777" w:rsidTr="006A6CFA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189B787C" w:rsidR="00CC0191" w:rsidRDefault="004E64C4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lastRenderedPageBreak/>
              <w:t>7</w:t>
            </w:r>
            <w:r w:rsidR="00CC0191">
              <w:rPr>
                <w:sz w:val="18"/>
              </w:rPr>
              <w:t>.</w:t>
            </w:r>
            <w:r w:rsidR="00CC0191" w:rsidRPr="006A6CFA">
              <w:rPr>
                <w:sz w:val="18"/>
              </w:rPr>
              <w:t xml:space="preserve"> </w:t>
            </w:r>
            <w:r w:rsidR="00CC0191">
              <w:rPr>
                <w:sz w:val="18"/>
              </w:rPr>
              <w:t xml:space="preserve"> Planowany</w:t>
            </w:r>
            <w:r w:rsidR="00CC0191" w:rsidRPr="006A6CFA">
              <w:rPr>
                <w:sz w:val="18"/>
              </w:rPr>
              <w:t xml:space="preserve"> kwartał</w:t>
            </w:r>
          </w:p>
          <w:p w14:paraId="1574946A" w14:textId="3C4056CE" w:rsidR="00CC0191" w:rsidRDefault="00CC0191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0631F4E0" w:rsidR="00CC0191" w:rsidRDefault="00CC0191" w:rsidP="00DC73E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</w:tcPr>
          <w:p w14:paraId="55546244" w14:textId="458BD61E" w:rsidR="00CC0191" w:rsidRPr="003910D6" w:rsidRDefault="00EF1530" w:rsidP="006A6CFA">
            <w:pPr>
              <w:pStyle w:val="TableParagraph"/>
              <w:jc w:val="center"/>
              <w:rPr>
                <w:rFonts w:ascii="Myriad Pro" w:hAnsi="Myriad Pro"/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1443F8B0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77777777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</w:tcPr>
          <w:p w14:paraId="02D51A16" w14:textId="233B17B5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895D8A" w14:paraId="60A4CB7E" w14:textId="77777777" w:rsidTr="00677AEC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1F69F548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  <w:r w:rsidR="00895D8A">
              <w:rPr>
                <w:sz w:val="18"/>
              </w:rPr>
              <w:t xml:space="preserve">. Planowany </w:t>
            </w:r>
            <w:r w:rsidR="00895D8A">
              <w:rPr>
                <w:spacing w:val="-2"/>
                <w:sz w:val="18"/>
              </w:rPr>
              <w:t xml:space="preserve">miesiąc </w:t>
            </w:r>
            <w:r w:rsidR="00895D8A">
              <w:rPr>
                <w:spacing w:val="-2"/>
                <w:sz w:val="18"/>
              </w:rPr>
              <w:lastRenderedPageBreak/>
              <w:t xml:space="preserve">rozpoczęcia </w:t>
            </w:r>
            <w:r w:rsidR="00895D8A">
              <w:rPr>
                <w:sz w:val="18"/>
              </w:rPr>
              <w:t>naboru</w:t>
            </w:r>
            <w:r w:rsidR="00895D8A"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4A19F3A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895D8A" w14:paraId="19745760" w14:textId="77777777" w:rsidTr="00677AEC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95D8A" w:rsidRDefault="00895D8A" w:rsidP="006A6CFA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</w:tcPr>
          <w:p w14:paraId="2FE59A36" w14:textId="6E70B336" w:rsidR="00895D8A" w:rsidRDefault="00895D8A" w:rsidP="00DC73E7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</w:tcPr>
          <w:p w14:paraId="1659D825" w14:textId="3EB6DFB2" w:rsidR="00895D8A" w:rsidRDefault="00895D8A" w:rsidP="000445A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0FC5C4B5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527" w:type="dxa"/>
          </w:tcPr>
          <w:p w14:paraId="31180F40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708" w:type="dxa"/>
          </w:tcPr>
          <w:p w14:paraId="030DC646" w14:textId="08B08ED4" w:rsidR="00895D8A" w:rsidRPr="003910D6" w:rsidRDefault="00EF1530" w:rsidP="003910D6">
            <w:pPr>
              <w:pStyle w:val="TableParagraph"/>
              <w:jc w:val="center"/>
              <w:rPr>
                <w:rFonts w:ascii="Myriad Pro" w:hAnsi="Myriad Pro"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649" w:type="dxa"/>
          </w:tcPr>
          <w:p w14:paraId="427C0B80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33" w:type="dxa"/>
            <w:gridSpan w:val="2"/>
          </w:tcPr>
          <w:p w14:paraId="2BD1FD7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31F50E5A" w14:textId="5C20117A" w:rsidR="00895D8A" w:rsidRDefault="00895D8A" w:rsidP="00704C3B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213469EA" w14:textId="0EA838FB" w:rsidR="00895D8A" w:rsidRDefault="00895D8A" w:rsidP="00E3557E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</w:tcPr>
          <w:p w14:paraId="72CFF9F7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5E7A6B5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40586613" w14:textId="77777777" w:rsidTr="00677AEC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3EF38287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  <w:r w:rsidR="00895D8A">
              <w:rPr>
                <w:sz w:val="18"/>
              </w:rPr>
              <w:t>. Planowana alokacja</w:t>
            </w:r>
            <w:r w:rsidR="00895D8A">
              <w:rPr>
                <w:spacing w:val="-13"/>
                <w:sz w:val="18"/>
              </w:rPr>
              <w:t xml:space="preserve"> </w:t>
            </w:r>
            <w:r w:rsidR="00895D8A">
              <w:rPr>
                <w:sz w:val="18"/>
              </w:rPr>
              <w:t>(PLN)</w:t>
            </w:r>
          </w:p>
        </w:tc>
        <w:tc>
          <w:tcPr>
            <w:tcW w:w="7540" w:type="dxa"/>
            <w:gridSpan w:val="19"/>
          </w:tcPr>
          <w:p w14:paraId="44104CA0" w14:textId="3E3B41EC" w:rsidR="00895D8A" w:rsidRPr="007D5839" w:rsidRDefault="00EF1530" w:rsidP="006A6CFA">
            <w:pPr>
              <w:pStyle w:val="TableParagraph"/>
              <w:rPr>
                <w:sz w:val="18"/>
              </w:rPr>
            </w:pPr>
            <w:r>
              <w:rPr>
                <w:b/>
                <w:sz w:val="18"/>
              </w:rPr>
              <w:t>3 573 055</w:t>
            </w:r>
            <w:r w:rsidR="00B9620E">
              <w:rPr>
                <w:b/>
                <w:sz w:val="18"/>
              </w:rPr>
              <w:t xml:space="preserve"> zł</w:t>
            </w:r>
            <w:r>
              <w:rPr>
                <w:b/>
                <w:sz w:val="18"/>
              </w:rPr>
              <w:t xml:space="preserve"> (EFS+)</w:t>
            </w:r>
          </w:p>
        </w:tc>
      </w:tr>
      <w:tr w:rsidR="00895D8A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1EE357CD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  <w:r w:rsidR="00895D8A">
              <w:rPr>
                <w:sz w:val="18"/>
              </w:rPr>
              <w:t>.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Wymagany</w:t>
            </w:r>
            <w:r w:rsidR="00895D8A">
              <w:rPr>
                <w:spacing w:val="-4"/>
                <w:sz w:val="18"/>
              </w:rPr>
              <w:t xml:space="preserve"> </w:t>
            </w:r>
            <w:r w:rsidR="00895D8A">
              <w:rPr>
                <w:sz w:val="18"/>
              </w:rPr>
              <w:t>wkład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własny</w:t>
            </w:r>
            <w:r w:rsidR="00895D8A">
              <w:rPr>
                <w:spacing w:val="1"/>
                <w:sz w:val="18"/>
              </w:rPr>
              <w:t xml:space="preserve"> </w:t>
            </w:r>
            <w:r w:rsidR="00895D8A">
              <w:rPr>
                <w:spacing w:val="-2"/>
                <w:sz w:val="18"/>
              </w:rPr>
              <w:t>beneficjenta</w:t>
            </w:r>
          </w:p>
        </w:tc>
      </w:tr>
      <w:tr w:rsidR="00895D8A" w14:paraId="6CE7D9EE" w14:textId="77777777" w:rsidTr="00677AEC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895D8A" w:rsidRPr="00CE40B6" w:rsidRDefault="00895D8A" w:rsidP="00A5538B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56D5B850" w:rsidR="00895D8A" w:rsidRPr="002912AC" w:rsidRDefault="002912AC" w:rsidP="00A5538B">
            <w:pPr>
              <w:pStyle w:val="TableParagraph"/>
              <w:jc w:val="center"/>
              <w:rPr>
                <w:rFonts w:ascii="Myriad Pro" w:hAnsi="Myriad Pro"/>
                <w:sz w:val="20"/>
              </w:rPr>
            </w:pPr>
            <w:r w:rsidRPr="002912AC">
              <w:rPr>
                <w:rFonts w:ascii="Myriad Pro" w:hAnsi="Myriad Pro"/>
                <w:sz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895D8A" w:rsidRPr="00CE40B6" w:rsidRDefault="00895D8A" w:rsidP="00A553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26A6ED3C" w14:textId="2642A4D9" w:rsidR="00895D8A" w:rsidRDefault="002912AC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5%</w:t>
            </w:r>
          </w:p>
        </w:tc>
      </w:tr>
      <w:tr w:rsidR="00895D8A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12AC1663" w:rsidR="00895D8A" w:rsidRDefault="006A6CF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</w:t>
            </w:r>
            <w:r w:rsidR="004E64C4">
              <w:rPr>
                <w:sz w:val="18"/>
              </w:rPr>
              <w:t>1</w:t>
            </w:r>
            <w:r w:rsidR="00895D8A" w:rsidRPr="00CE40B6">
              <w:rPr>
                <w:sz w:val="18"/>
              </w:rPr>
              <w:t>.</w:t>
            </w:r>
            <w:r w:rsidR="00895D8A">
              <w:rPr>
                <w:sz w:val="18"/>
              </w:rPr>
              <w:t xml:space="preserve"> Poziom cross-financingu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7DE7F0F" w14:textId="4703B165" w:rsidR="00895D8A" w:rsidRDefault="007D5839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2912AC">
              <w:rPr>
                <w:sz w:val="18"/>
              </w:rPr>
              <w:t>20%</w:t>
            </w:r>
          </w:p>
        </w:tc>
      </w:tr>
      <w:tr w:rsidR="00895D8A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95D8A" w:rsidRDefault="00895D8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</w:t>
            </w:r>
            <w:r w:rsidR="006A6CFA">
              <w:rPr>
                <w:sz w:val="18"/>
              </w:rPr>
              <w:t>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Typ </w:t>
            </w:r>
            <w:r w:rsidR="00CC0191">
              <w:rPr>
                <w:sz w:val="18"/>
              </w:rPr>
              <w:t>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8694525" w14:textId="4E9AEDF2" w:rsidR="00895D8A" w:rsidRPr="002912AC" w:rsidRDefault="00B9620E" w:rsidP="002912AC">
            <w:pPr>
              <w:pStyle w:val="TableParagraph"/>
              <w:spacing w:line="360" w:lineRule="auto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20"/>
                <w:szCs w:val="18"/>
              </w:rPr>
              <w:t>J</w:t>
            </w:r>
            <w:r w:rsidRPr="00B9620E">
              <w:rPr>
                <w:rFonts w:ascii="Myriad Pro" w:hAnsi="Myriad Pro"/>
                <w:sz w:val="20"/>
                <w:szCs w:val="18"/>
              </w:rPr>
              <w:t>ednostki samorządu terytorialnego i ich jednostki organizacyjne, organizacje pozarządowe i podmioty ekonomii społecznej statutowo świadczące usługi na rzecz osób zagrożonych ubóstwem lub wykluczeniem społecznym prowadzące działalność statutową lub gospodarczą w obszarze usług użyteczności publicznej, podmioty lecznicze wymienione w ustawie o działalności leczniczej, podmioty wymienione w art. 3 ust. 3 ustawy o działalności pożytku publicznego i wolontariacie, statutowo świadczące usługi na rzecz osób zagrożonych ubóstwem i/lub wykluczeniem społecznym.</w:t>
            </w:r>
          </w:p>
        </w:tc>
      </w:tr>
      <w:tr w:rsidR="00895D8A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  <w:r w:rsidR="004C0F07">
              <w:rPr>
                <w:sz w:val="18"/>
              </w:rPr>
              <w:t>3</w:t>
            </w:r>
            <w:r>
              <w:rPr>
                <w:sz w:val="18"/>
              </w:rPr>
              <w:t>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611DBC0E" w:rsidR="00895D8A" w:rsidRDefault="00D06440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</w:tr>
    </w:tbl>
    <w:p w14:paraId="15CB1979" w14:textId="77777777" w:rsidR="00265968" w:rsidRDefault="00265968"/>
    <w:p w14:paraId="603CBB43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6EE38F4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7C9E62AA" w:rsidR="00895D8A" w:rsidRPr="0062291E" w:rsidRDefault="00B9620E" w:rsidP="002C081B">
            <w:pPr>
              <w:rPr>
                <w:rFonts w:ascii="Myriad Pro" w:hAnsi="Myriad Pro" w:cs="Arial"/>
                <w:sz w:val="20"/>
                <w:szCs w:val="18"/>
              </w:rPr>
            </w:pPr>
            <w:r w:rsidRPr="00B9620E">
              <w:rPr>
                <w:rFonts w:ascii="Myriad Pro" w:hAnsi="Myriad Pro" w:cs="Arial"/>
                <w:sz w:val="20"/>
                <w:szCs w:val="18"/>
              </w:rPr>
              <w:t>Liczba osób objętych programem polityki zdrowotnej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673A8149" w:rsidR="00895D8A" w:rsidRPr="0062291E" w:rsidRDefault="00B9620E" w:rsidP="006A6CFA">
            <w:pPr>
              <w:pStyle w:val="TableParagraph"/>
              <w:jc w:val="center"/>
              <w:rPr>
                <w:rFonts w:ascii="Myriad Pro" w:hAnsi="Myriad Pro"/>
                <w:sz w:val="20"/>
              </w:rPr>
            </w:pPr>
            <w:r>
              <w:rPr>
                <w:rFonts w:ascii="Myriad Pro" w:hAnsi="Myriad Pro"/>
                <w:sz w:val="20"/>
              </w:rPr>
              <w:t>1200</w:t>
            </w:r>
          </w:p>
        </w:tc>
      </w:tr>
      <w:tr w:rsidR="00EF1530" w14:paraId="07CC0352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444B0957" w14:textId="0CD4E709" w:rsidR="00EF1530" w:rsidRPr="00B9620E" w:rsidRDefault="00EF1530" w:rsidP="002C081B">
            <w:pPr>
              <w:rPr>
                <w:rFonts w:ascii="Myriad Pro" w:hAnsi="Myriad Pro" w:cs="Arial"/>
                <w:sz w:val="20"/>
                <w:szCs w:val="18"/>
              </w:rPr>
            </w:pPr>
            <w:r w:rsidRPr="00EF1530">
              <w:rPr>
                <w:rFonts w:ascii="Myriad Pro" w:hAnsi="Myriad Pro" w:cs="Arial"/>
                <w:sz w:val="20"/>
                <w:szCs w:val="18"/>
              </w:rPr>
              <w:t>Liczba wdro</w:t>
            </w:r>
            <w:r w:rsidRPr="00EF1530">
              <w:rPr>
                <w:rFonts w:ascii="Myriad Pro" w:hAnsi="Myriad Pro" w:cs="Arial" w:hint="eastAsia"/>
                <w:sz w:val="20"/>
                <w:szCs w:val="18"/>
              </w:rPr>
              <w:t>ż</w:t>
            </w:r>
            <w:r w:rsidRPr="00EF1530">
              <w:rPr>
                <w:rFonts w:ascii="Myriad Pro" w:hAnsi="Myriad Pro" w:cs="Arial"/>
                <w:sz w:val="20"/>
                <w:szCs w:val="18"/>
              </w:rPr>
              <w:t>onych program</w:t>
            </w:r>
            <w:r w:rsidRPr="00EF1530">
              <w:rPr>
                <w:rFonts w:ascii="Myriad Pro" w:hAnsi="Myriad Pro" w:cs="Arial" w:hint="eastAsia"/>
                <w:sz w:val="20"/>
                <w:szCs w:val="18"/>
              </w:rPr>
              <w:t>ó</w:t>
            </w:r>
            <w:r w:rsidRPr="00EF1530">
              <w:rPr>
                <w:rFonts w:ascii="Myriad Pro" w:hAnsi="Myriad Pro" w:cs="Arial"/>
                <w:sz w:val="20"/>
                <w:szCs w:val="18"/>
              </w:rPr>
              <w:t>w polityki zdrowotnej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0DB22F44" w14:textId="5EAFE96F" w:rsidR="00EF1530" w:rsidRPr="00EF1530" w:rsidRDefault="00EF1530" w:rsidP="006A6CFA">
            <w:pPr>
              <w:pStyle w:val="TableParagraph"/>
              <w:jc w:val="center"/>
              <w:rPr>
                <w:rFonts w:ascii="Myriad Pro" w:eastAsiaTheme="minorHAnsi" w:hAnsi="Myriad Pro"/>
                <w:sz w:val="20"/>
                <w:szCs w:val="18"/>
              </w:rPr>
            </w:pPr>
            <w:r w:rsidRPr="00EF1530">
              <w:rPr>
                <w:rFonts w:ascii="Myriad Pro" w:eastAsiaTheme="minorHAnsi" w:hAnsi="Myriad Pro"/>
                <w:sz w:val="20"/>
                <w:szCs w:val="18"/>
              </w:rPr>
              <w:t>1</w:t>
            </w: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7A0D0C65" w:rsidR="00895D8A" w:rsidRPr="0062291E" w:rsidRDefault="00EF1530" w:rsidP="002C081B">
            <w:pPr>
              <w:jc w:val="both"/>
              <w:rPr>
                <w:rFonts w:ascii="Myriad Pro" w:hAnsi="Myriad Pro"/>
                <w:sz w:val="20"/>
                <w:szCs w:val="20"/>
              </w:rPr>
            </w:pPr>
            <w:r w:rsidRPr="00EF1530">
              <w:rPr>
                <w:rFonts w:ascii="Myriad Pro" w:hAnsi="Myriad Pro" w:cs="Arial"/>
                <w:sz w:val="20"/>
                <w:szCs w:val="18"/>
              </w:rPr>
              <w:t>Liczba utworzonych miejsc świadczenia usługi w społeczności lokalnej</w:t>
            </w:r>
          </w:p>
        </w:tc>
        <w:tc>
          <w:tcPr>
            <w:tcW w:w="3146" w:type="dxa"/>
            <w:shd w:val="clear" w:color="auto" w:fill="auto"/>
          </w:tcPr>
          <w:p w14:paraId="428BCB31" w14:textId="0C7DDD3F" w:rsidR="00895D8A" w:rsidRPr="0062291E" w:rsidRDefault="0062291E" w:rsidP="0062291E">
            <w:pPr>
              <w:pStyle w:val="TableParagraph"/>
              <w:ind w:hanging="1417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                              </w:t>
            </w:r>
            <w:r w:rsidR="00EF1530" w:rsidRPr="00EF1530">
              <w:rPr>
                <w:rFonts w:ascii="Myriad Pro" w:eastAsiaTheme="minorHAnsi" w:hAnsi="Myriad Pro"/>
                <w:sz w:val="20"/>
                <w:szCs w:val="18"/>
              </w:rPr>
              <w:t>Wskaźnik podlega monitorowaniu</w:t>
            </w:r>
          </w:p>
        </w:tc>
      </w:tr>
      <w:tr w:rsidR="00EF1530" w14:paraId="32722DD3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676437B9" w14:textId="17717C36" w:rsidR="00EF1530" w:rsidRPr="00EF1530" w:rsidRDefault="00EF1530" w:rsidP="002C081B">
            <w:pPr>
              <w:jc w:val="both"/>
              <w:rPr>
                <w:rFonts w:ascii="Myriad Pro" w:hAnsi="Myriad Pro" w:cs="Arial"/>
                <w:sz w:val="20"/>
                <w:szCs w:val="18"/>
              </w:rPr>
            </w:pPr>
            <w:r w:rsidRPr="00EF1530">
              <w:rPr>
                <w:rFonts w:ascii="Myriad Pro" w:hAnsi="Myriad Pro" w:cs="Arial"/>
                <w:sz w:val="20"/>
                <w:szCs w:val="18"/>
              </w:rPr>
              <w:t>Liczba osób, które uzyskały kwalifikacje po opuszczeniu programu</w:t>
            </w:r>
          </w:p>
        </w:tc>
        <w:tc>
          <w:tcPr>
            <w:tcW w:w="3146" w:type="dxa"/>
            <w:shd w:val="clear" w:color="auto" w:fill="auto"/>
          </w:tcPr>
          <w:p w14:paraId="0ABA91A5" w14:textId="53F64C36" w:rsidR="00EF1530" w:rsidRDefault="00EF1530" w:rsidP="0062291E">
            <w:pPr>
              <w:pStyle w:val="TableParagraph"/>
              <w:ind w:hanging="1417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                                90</w:t>
            </w:r>
          </w:p>
        </w:tc>
      </w:tr>
    </w:tbl>
    <w:p w14:paraId="14E8F174" w14:textId="77777777" w:rsidR="00265968" w:rsidRDefault="00265968"/>
    <w:p w14:paraId="5E25E04D" w14:textId="77777777" w:rsidR="007438D8" w:rsidRDefault="007438D8" w:rsidP="006A6CFA">
      <w:pPr>
        <w:rPr>
          <w:sz w:val="18"/>
        </w:rPr>
        <w:sectPr w:rsidR="007438D8">
          <w:headerReference w:type="default" r:id="rId9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Default="007438D8" w:rsidP="006A6CFA">
      <w:pPr>
        <w:rPr>
          <w:sz w:val="18"/>
        </w:rPr>
        <w:sectPr w:rsidR="007438D8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5538B" w:rsidRDefault="00FD00BE" w:rsidP="002D028D">
      <w:pPr>
        <w:rPr>
          <w:vertAlign w:val="subscript"/>
        </w:rPr>
      </w:pPr>
      <w:bookmarkStart w:id="0" w:name="_GoBack"/>
      <w:bookmarkEnd w:id="0"/>
    </w:p>
    <w:sectPr w:rsidR="00FD00BE" w:rsidRPr="00A5538B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0F16F" w14:textId="77777777" w:rsidR="005C5256" w:rsidRDefault="005C5256" w:rsidP="00E37922">
      <w:r>
        <w:separator/>
      </w:r>
    </w:p>
  </w:endnote>
  <w:endnote w:type="continuationSeparator" w:id="0">
    <w:p w14:paraId="5EFDD713" w14:textId="77777777" w:rsidR="005C5256" w:rsidRDefault="005C5256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73EC2" w14:textId="77777777" w:rsidR="005C5256" w:rsidRDefault="005C5256" w:rsidP="00E37922">
      <w:r>
        <w:separator/>
      </w:r>
    </w:p>
  </w:footnote>
  <w:footnote w:type="continuationSeparator" w:id="0">
    <w:p w14:paraId="52041375" w14:textId="77777777" w:rsidR="005C5256" w:rsidRDefault="005C5256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7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0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86604A"/>
    <w:multiLevelType w:val="hybridMultilevel"/>
    <w:tmpl w:val="6A721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  <w:num w:numId="11">
    <w:abstractNumId w:val="11"/>
  </w:num>
  <w:num w:numId="12">
    <w:abstractNumId w:val="7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8"/>
    <w:rsid w:val="00004370"/>
    <w:rsid w:val="000221E4"/>
    <w:rsid w:val="00035413"/>
    <w:rsid w:val="00037196"/>
    <w:rsid w:val="000445A4"/>
    <w:rsid w:val="0006193D"/>
    <w:rsid w:val="000917F0"/>
    <w:rsid w:val="00094399"/>
    <w:rsid w:val="000A0B5A"/>
    <w:rsid w:val="000C15BC"/>
    <w:rsid w:val="000D0D48"/>
    <w:rsid w:val="000E5C0C"/>
    <w:rsid w:val="000F375A"/>
    <w:rsid w:val="00101039"/>
    <w:rsid w:val="001013F0"/>
    <w:rsid w:val="00103DCC"/>
    <w:rsid w:val="001D2556"/>
    <w:rsid w:val="001E2AAB"/>
    <w:rsid w:val="00213C80"/>
    <w:rsid w:val="00240B47"/>
    <w:rsid w:val="0025176F"/>
    <w:rsid w:val="00260E32"/>
    <w:rsid w:val="00262A34"/>
    <w:rsid w:val="00265968"/>
    <w:rsid w:val="002662E0"/>
    <w:rsid w:val="00281D90"/>
    <w:rsid w:val="002912AC"/>
    <w:rsid w:val="002A771B"/>
    <w:rsid w:val="002B5E00"/>
    <w:rsid w:val="002B6DCE"/>
    <w:rsid w:val="002C081B"/>
    <w:rsid w:val="002C1DAF"/>
    <w:rsid w:val="002C2836"/>
    <w:rsid w:val="002D028D"/>
    <w:rsid w:val="002E7882"/>
    <w:rsid w:val="002F1F2A"/>
    <w:rsid w:val="003179C7"/>
    <w:rsid w:val="0033300B"/>
    <w:rsid w:val="00354C60"/>
    <w:rsid w:val="00367D7A"/>
    <w:rsid w:val="0037079F"/>
    <w:rsid w:val="003910D6"/>
    <w:rsid w:val="003925D1"/>
    <w:rsid w:val="003B56D4"/>
    <w:rsid w:val="003C3B3E"/>
    <w:rsid w:val="003C473D"/>
    <w:rsid w:val="003D7446"/>
    <w:rsid w:val="00417B85"/>
    <w:rsid w:val="00451227"/>
    <w:rsid w:val="004618C4"/>
    <w:rsid w:val="00470D52"/>
    <w:rsid w:val="0047234A"/>
    <w:rsid w:val="00474BA7"/>
    <w:rsid w:val="00483F5B"/>
    <w:rsid w:val="004850F6"/>
    <w:rsid w:val="00490E60"/>
    <w:rsid w:val="004B4845"/>
    <w:rsid w:val="004C0F07"/>
    <w:rsid w:val="004C5578"/>
    <w:rsid w:val="004E64C4"/>
    <w:rsid w:val="004E7679"/>
    <w:rsid w:val="004F0EE7"/>
    <w:rsid w:val="005018A0"/>
    <w:rsid w:val="00505549"/>
    <w:rsid w:val="00511DB0"/>
    <w:rsid w:val="00514950"/>
    <w:rsid w:val="00516973"/>
    <w:rsid w:val="005253DE"/>
    <w:rsid w:val="00541E3A"/>
    <w:rsid w:val="005501D6"/>
    <w:rsid w:val="005529DF"/>
    <w:rsid w:val="0055748C"/>
    <w:rsid w:val="0059358E"/>
    <w:rsid w:val="00597E1A"/>
    <w:rsid w:val="005B1C0A"/>
    <w:rsid w:val="005C5256"/>
    <w:rsid w:val="005F1446"/>
    <w:rsid w:val="00607F8D"/>
    <w:rsid w:val="00613E91"/>
    <w:rsid w:val="0062291E"/>
    <w:rsid w:val="006412E9"/>
    <w:rsid w:val="00665A18"/>
    <w:rsid w:val="00677AEC"/>
    <w:rsid w:val="00680C12"/>
    <w:rsid w:val="00693912"/>
    <w:rsid w:val="006A2917"/>
    <w:rsid w:val="006A566C"/>
    <w:rsid w:val="006A6CFA"/>
    <w:rsid w:val="006E7732"/>
    <w:rsid w:val="00704C3B"/>
    <w:rsid w:val="00711BB3"/>
    <w:rsid w:val="00712C48"/>
    <w:rsid w:val="007244D9"/>
    <w:rsid w:val="00727EF7"/>
    <w:rsid w:val="007438D8"/>
    <w:rsid w:val="0075183E"/>
    <w:rsid w:val="007A2C17"/>
    <w:rsid w:val="007C6BA7"/>
    <w:rsid w:val="007D5839"/>
    <w:rsid w:val="007E4AA2"/>
    <w:rsid w:val="008123C9"/>
    <w:rsid w:val="00826051"/>
    <w:rsid w:val="0083625A"/>
    <w:rsid w:val="008609C8"/>
    <w:rsid w:val="00876E13"/>
    <w:rsid w:val="00877C42"/>
    <w:rsid w:val="00881392"/>
    <w:rsid w:val="00895ABB"/>
    <w:rsid w:val="00895D8A"/>
    <w:rsid w:val="008A77CB"/>
    <w:rsid w:val="008D5491"/>
    <w:rsid w:val="008E1DDD"/>
    <w:rsid w:val="008F2C96"/>
    <w:rsid w:val="009065FC"/>
    <w:rsid w:val="00914A05"/>
    <w:rsid w:val="00953FEE"/>
    <w:rsid w:val="009708B3"/>
    <w:rsid w:val="009A1B94"/>
    <w:rsid w:val="009B170B"/>
    <w:rsid w:val="009B7DFF"/>
    <w:rsid w:val="00A157B0"/>
    <w:rsid w:val="00A3183B"/>
    <w:rsid w:val="00A5538B"/>
    <w:rsid w:val="00A57979"/>
    <w:rsid w:val="00A9030E"/>
    <w:rsid w:val="00AA0058"/>
    <w:rsid w:val="00AC0AF2"/>
    <w:rsid w:val="00AC2709"/>
    <w:rsid w:val="00B107A4"/>
    <w:rsid w:val="00B31A6A"/>
    <w:rsid w:val="00B371EC"/>
    <w:rsid w:val="00B43A3E"/>
    <w:rsid w:val="00B7399A"/>
    <w:rsid w:val="00B93FB3"/>
    <w:rsid w:val="00B9620E"/>
    <w:rsid w:val="00BA385C"/>
    <w:rsid w:val="00BB3FFC"/>
    <w:rsid w:val="00BC14B8"/>
    <w:rsid w:val="00BF4112"/>
    <w:rsid w:val="00C00299"/>
    <w:rsid w:val="00C1660B"/>
    <w:rsid w:val="00C21914"/>
    <w:rsid w:val="00C23403"/>
    <w:rsid w:val="00C3520E"/>
    <w:rsid w:val="00C4409C"/>
    <w:rsid w:val="00C92FDD"/>
    <w:rsid w:val="00C96C38"/>
    <w:rsid w:val="00C96C87"/>
    <w:rsid w:val="00CA571E"/>
    <w:rsid w:val="00CC0191"/>
    <w:rsid w:val="00CE0500"/>
    <w:rsid w:val="00CE0555"/>
    <w:rsid w:val="00CE40B6"/>
    <w:rsid w:val="00CE55B9"/>
    <w:rsid w:val="00CE5EF4"/>
    <w:rsid w:val="00CF7CCC"/>
    <w:rsid w:val="00D00B64"/>
    <w:rsid w:val="00D06440"/>
    <w:rsid w:val="00D2370C"/>
    <w:rsid w:val="00D73C0A"/>
    <w:rsid w:val="00D749D2"/>
    <w:rsid w:val="00D85842"/>
    <w:rsid w:val="00DC73E7"/>
    <w:rsid w:val="00DE4244"/>
    <w:rsid w:val="00DF4F36"/>
    <w:rsid w:val="00E00167"/>
    <w:rsid w:val="00E3557E"/>
    <w:rsid w:val="00E35A23"/>
    <w:rsid w:val="00E37922"/>
    <w:rsid w:val="00E609ED"/>
    <w:rsid w:val="00E83117"/>
    <w:rsid w:val="00EB2AD7"/>
    <w:rsid w:val="00ED1C31"/>
    <w:rsid w:val="00EE4336"/>
    <w:rsid w:val="00EF1530"/>
    <w:rsid w:val="00EF7914"/>
    <w:rsid w:val="00F15F54"/>
    <w:rsid w:val="00F532F4"/>
    <w:rsid w:val="00F71AC1"/>
    <w:rsid w:val="00F931F7"/>
    <w:rsid w:val="00F97B45"/>
    <w:rsid w:val="00FD00BE"/>
    <w:rsid w:val="00FD4F31"/>
    <w:rsid w:val="00FD69AC"/>
    <w:rsid w:val="00FE63A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954E6FB5-84BD-44FE-AAE5-0982ED3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AA0058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34381-39D6-4DC0-B7B2-AD7F6280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1446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Grębosz, Halina</dc:creator>
  <cp:lastModifiedBy>Justyna Bykowska-Berest</cp:lastModifiedBy>
  <cp:revision>10</cp:revision>
  <dcterms:created xsi:type="dcterms:W3CDTF">2024-10-24T05:45:00Z</dcterms:created>
  <dcterms:modified xsi:type="dcterms:W3CDTF">2025-03-11T09:08:00Z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